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/>
      </w:pP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La Habana, 17 de 5 de 2026</w:t>
        <w:tab/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“</w:t>
      </w:r>
      <w:r>
        <w:rPr>
          <w:rFonts w:cs="Arial" w:ascii="Arial" w:hAnsi="Arial"/>
          <w:sz w:val="24"/>
          <w:szCs w:val="24"/>
          <w:lang w:val="en-US"/>
        </w:rPr>
        <w:t xml:space="preserve">Año 67 de la Revolución”.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40"/>
        <w:jc w:val="both"/>
        <w:rPr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  <w:t xml:space="preserve">A: Vicente de la O levy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b/>
          <w:sz w:val="28"/>
          <w:szCs w:val="28"/>
          <w:lang w:val="en-US"/>
        </w:rPr>
        <w:t xml:space="preserve">   </w:t>
      </w:r>
      <w:r>
        <w:rPr>
          <w:rFonts w:cs="Arial" w:ascii="Arial" w:hAnsi="Arial"/>
          <w:b/>
          <w:sz w:val="28"/>
          <w:szCs w:val="28"/>
        </w:rPr>
        <w:t xml:space="preserve">Ministro de Energía y Minas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b/>
          <w:sz w:val="28"/>
          <w:szCs w:val="28"/>
        </w:rPr>
        <w:t xml:space="preserve">    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28"/>
          <w:szCs w:val="28"/>
          <w:lang w:eastAsia="es-ES"/>
        </w:rPr>
        <w:t xml:space="preserve">Vicente:</w:t>
      </w:r>
    </w:p>
    <w:p>
      <w:pPr>
        <w:pStyle w:val="Normal"/>
        <w:widowControl w:val="false"/>
        <w:spacing w:lineRule="auto" w:line="240"/>
        <w:ind w:left="142" w:hanging="0"/>
        <w:jc w:val="both"/>
        <w:rPr/>
      </w:pPr>
      <w:r>
        <w:rPr>
          <w:rFonts w:eastAsia="Arial" w:cs="Arial"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 xml:space="preserve">Respecto a su consulta para la aprobación de la concesión de: Pinar3004, del Concecionario: , ubicada en el municipio: Viñales, con un área de 188.2450506636671 ha, para procesar: , con fecha de término: 2026-05-26; le hago saber: 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cs="Arial" w:ascii="Arial" w:hAnsi="Arial"/>
          <w:sz w:val="28"/>
          <w:szCs w:val="28"/>
          <w:lang w:eastAsia="es-ES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lang w:eastAsia="es-ES"/>
        </w:rPr>
        <w:t xml:space="preserve">Una vez analizada la solicitud por las autoridades competentes del Ministerio de la Agricultura,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>e</w:t>
      </w:r>
      <w:r>
        <w:rPr>
          <w:rFonts w:cs="Arial" w:ascii="Arial" w:hAnsi="Arial"/>
          <w:b/>
          <w:sz w:val="28"/>
          <w:szCs w:val="28"/>
          <w:lang w:eastAsia="es-ES"/>
        </w:rPr>
        <w:t xml:space="preserve">stamos de acuerdo porque:</w:t>
      </w:r>
      <w:r>
        <w:rPr>
          <w:rFonts w:cs="Arial" w:ascii="Arial" w:hAnsi="Arial"/>
          <w:sz w:val="28"/>
          <w:szCs w:val="28"/>
        </w:rPr>
        <w:t xml:space="preserve"> no se afectan suelos de categoría agroproductiva I y II.</w:t>
      </w:r>
    </w:p>
    <w:p>
      <w:pPr>
        <w:pStyle w:val="Normal"/>
        <w:spacing w:lineRule="auto" w:line="24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>El concesionario está en la obligación de: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color w:val="000000"/>
          <w:sz w:val="28"/>
          <w:szCs w:val="28"/>
          <w:lang w:eastAsia="es-ES"/>
        </w:rPr>
        <w:t>Cumplir con el Decreto 179, de “Protección Uso y Conservación de los Suelos y sus Contravenciones”.</w:t>
      </w:r>
      <w:r>
        <w:rPr>
          <w:rFonts w:cs="Arial" w:ascii="Arial" w:hAnsi="Arial"/>
          <w:sz w:val="28"/>
          <w:szCs w:val="28"/>
          <w:lang w:eastAsia="es-ES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 xml:space="preserve">Contactar con la Delegación Municipal de la Agricultura del municipio Viñales a los efectos de determinar los daños y perjuicios que se ocasionen.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sz w:val="28"/>
          <w:szCs w:val="28"/>
          <w:lang w:eastAsia="es-ES"/>
        </w:rPr>
        <w:t>Cumplir con lo dispuesto en la Ley 85, de 21 de julio de 1998. “Ley Forestal”. Solicitando el desmonte, si procede, de acuerdo a las especies existentes.</w:t>
      </w:r>
      <w:r>
        <w:rPr>
          <w:rFonts w:cs="Arial" w:ascii="Arial" w:hAnsi="Arial"/>
          <w:sz w:val="28"/>
          <w:szCs w:val="28"/>
        </w:rPr>
        <w:t xml:space="preserve"/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color w:val="000000"/>
          <w:sz w:val="28"/>
          <w:szCs w:val="28"/>
        </w:rPr>
        <w:t>Pagar el valor de resarcimiento por el cambio de uso de los suelos, de acuerdo a la Resolución 380/2001 del Ministerio de Finanzas y Precios.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Fonts w:cs="Arial" w:ascii="Arial" w:hAnsi="Arial"/>
          <w:color w:val="000000"/>
          <w:sz w:val="28"/>
          <w:szCs w:val="28"/>
        </w:rPr>
        <w:t>Rehabilitar el área una vez terminada la explotación.</w:t>
      </w:r>
      <w:r>
        <w:rPr>
          <w:rFonts w:cs="Arial" w:ascii="Arial" w:hAnsi="Arial"/>
          <w:sz w:val="28"/>
          <w:szCs w:val="28"/>
        </w:rPr>
        <w:t xml:space="preserve"/>
      </w:r>
    </w:p>
    <w:p>
      <w:pPr>
        <w:pStyle w:val="Normal"/>
        <w:spacing w:lineRule="auto" w:line="240"/>
        <w:ind w:left="360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8"/>
          <w:szCs w:val="28"/>
        </w:rPr>
        <w:t>Saludos,</w:t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28"/>
          <w:szCs w:val="28"/>
        </w:rPr>
        <w:t>Gustavo Rodríguez Rollero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18"/>
          <w:szCs w:val="18"/>
        </w:rPr>
        <w:t>Rs:</w:t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sz w:val="18"/>
          <w:szCs w:val="18"/>
        </w:rPr>
        <w:t>Ejecutor: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eastAsia="Calibri" w:cs="Arial" w:ascii="Arial" w:hAnsi="Arial"/>
          <w:color w:val="auto"/>
          <w:kern w:val="0"/>
          <w:sz w:val="18"/>
          <w:szCs w:val="18"/>
          <w:lang w:val="es-ES" w:eastAsia="zh-CN" w:bidi="ar-SA"/>
        </w:rPr>
        <w:t>Dirección</w:t>
      </w:r>
      <w:r>
        <w:rPr>
          <w:rFonts w:cs="Arial" w:ascii="Arial" w:hAnsi="Arial"/>
          <w:sz w:val="18"/>
          <w:szCs w:val="18"/>
        </w:rPr>
        <w:t xml:space="preserve"> de Suelos y Fertilizantes.</w:t>
      </w:r>
    </w:p>
    <w:sectPr>
      <w:headerReference w:type="default" r:id="rId2"/>
      <w:type w:val="nextPage"/>
      <w:pgSz w:w="12240" w:h="15840"/>
      <w:pgMar w:left="1152" w:right="1152" w:header="619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Trebuchet M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US" w:eastAsia="en-US"/>
      </w:rPr>
    </w:pPr>
    <w:r>
      <w:rPr>
        <w:lang w:val="es-US" w:eastAsia="en-US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2788285</wp:posOffset>
          </wp:positionH>
          <wp:positionV relativeFrom="paragraph">
            <wp:posOffset>-292735</wp:posOffset>
          </wp:positionV>
          <wp:extent cx="839470" cy="77406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1" t="-144" r="-161" b="17423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spacing w:lineRule="auto" w:line="240"/>
      <w:rPr>
        <w:lang w:val="es-US" w:eastAsia="en-US"/>
      </w:rPr>
    </w:pPr>
    <w:r>
      <w:rPr>
        <w:lang w:val="es-US" w:eastAsia="en-US"/>
      </w:rPr>
      <mc:AlternateContent>
        <mc:Choice Requires="wps">
          <w:drawing>
            <wp:anchor behindDoc="1" distT="0" distB="0" distL="0" distR="0" simplePos="0" locked="0" layoutInCell="0" allowOverlap="1" relativeHeight="3" wp14:anchorId="4F88E343">
              <wp:simplePos x="0" y="0"/>
              <wp:positionH relativeFrom="column">
                <wp:posOffset>4898390</wp:posOffset>
              </wp:positionH>
              <wp:positionV relativeFrom="paragraph">
                <wp:posOffset>-32385</wp:posOffset>
              </wp:positionV>
              <wp:extent cx="1173480" cy="329565"/>
              <wp:effectExtent l="2540" t="5715" r="8890" b="1905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2880" cy="32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40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Ordinario</w:t>
                          </w:r>
                        </w:p>
                        <w:p>
                          <w:pPr>
                            <w:pStyle w:val="Contenidodelmarco"/>
                            <w:spacing w:lineRule="auto" w:line="240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Ejemplar No.__</w:t>
                          </w:r>
                        </w:p>
                      </w:txbxContent>
                    </wps:txbx>
                    <wps:bodyPr lIns="92160" rIns="92160" tIns="46440" bIns="46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385.7pt;margin-top:-2.55pt;width:92.3pt;height:25.85pt;v-text-anchor:top" wp14:anchorId="4F88E343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auto" w:line="240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Ordinario</w:t>
                    </w:r>
                  </w:p>
                  <w:p>
                    <w:pPr>
                      <w:pStyle w:val="Contenidodelmarco"/>
                      <w:spacing w:lineRule="auto" w:line="240"/>
                      <w:rPr>
                        <w:color w:val="auto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Ejemplar No.__</w:t>
                    </w:r>
                  </w:p>
                </w:txbxContent>
              </v:textbox>
            </v:rect>
          </w:pict>
        </mc:Fallback>
      </mc:AlternateContent>
    </w:r>
  </w:p>
  <w:p>
    <w:pPr>
      <w:pStyle w:val="Cabecera"/>
      <w:spacing w:lineRule="auto" w:line="240"/>
      <w:jc w:val="center"/>
      <w:rPr/>
    </w:pPr>
    <w:r>
      <w:rPr>
        <w:rFonts w:cs="Trebuchet MS" w:ascii="Trebuchet MS" w:hAnsi="Trebuchet MS"/>
        <w:b/>
      </w:rPr>
      <w:t>REPÚBLICA DE CUBA</w:t>
    </w:r>
  </w:p>
  <w:p>
    <w:pPr>
      <w:pStyle w:val="Cabecera"/>
      <w:spacing w:lineRule="auto" w:line="240"/>
      <w:jc w:val="center"/>
      <w:rPr/>
    </w:pPr>
    <w:r>
      <w:rPr>
        <w:rFonts w:cs="Trebuchet MS" w:ascii="Trebuchet MS" w:hAnsi="Trebuchet MS"/>
        <w:b/>
      </w:rPr>
      <w:t>MINISTERIO DE LA AGRICULTURA</w:t>
    </w:r>
  </w:p>
  <w:p>
    <w:pPr>
      <w:pStyle w:val="Cabecera"/>
      <w:jc w:val="center"/>
      <w:rPr/>
    </w:pPr>
    <w:r>
      <w:rPr>
        <w:rFonts w:cs="Trebuchet MS" w:ascii="Trebuchet MS" w:hAnsi="Trebuchet MS"/>
        <w:b/>
        <w:sz w:val="28"/>
        <w:szCs w:val="28"/>
      </w:rPr>
      <w:t>Dirección de Suelos y Fertilizantes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9fe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E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Arial" w:hAnsi="Arial" w:cs="Arial"/>
      <w:sz w:val="28"/>
      <w:szCs w:val="28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uentedeprrafopredeter1" w:customStyle="1">
    <w:name w:val="Fuente de párrafo predeter.1"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EncabezadoCar" w:customStyle="1">
    <w:name w:val="Encabezado Car"/>
    <w:qFormat/>
    <w:rPr>
      <w:sz w:val="22"/>
      <w:szCs w:val="22"/>
      <w:lang w:val="es-ES"/>
    </w:rPr>
  </w:style>
  <w:style w:type="character" w:styleId="PiedepginaCar" w:customStyle="1">
    <w:name w:val="Pie de página Car"/>
    <w:qFormat/>
    <w:rPr>
      <w:sz w:val="22"/>
      <w:szCs w:val="22"/>
      <w:lang w:val="es-ES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comentarioCar" w:customStyle="1">
    <w:name w:val="Texto comentario Car"/>
    <w:qFormat/>
    <w:rPr/>
  </w:style>
  <w:style w:type="character" w:styleId="AsuntodelcomentarioCar" w:customStyle="1">
    <w:name w:val="Asunto del comentario Car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Cambria" w:hAnsi="Cambria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ascii="Arial" w:hAnsi="Arial"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Cambria" w:hAnsi="Cambria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  <w:lang w:val="x-none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Textocomentario1" w:customStyle="1">
    <w:name w:val="Texto comentario1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Textocomentario1"/>
    <w:qFormat/>
    <w:pPr/>
    <w:rPr>
      <w:b/>
      <w:bCs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Contenidodelmarco" w:customStyle="1">
    <w:name w:val="Contenido del marco"/>
    <w:basedOn w:val="Normal"/>
    <w:qFormat/>
    <w:pPr/>
    <w:rPr/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LibreOffice/7.0.2.2$Linux_X86_64 LibreOffice_project/00$Build-2</Application>
  <Pages>1</Pages>
  <Words>250</Words>
  <Characters>1362</Characters>
  <CharactersWithSpaces>1597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2020-08-29T19:10:00Z</dcterms:created>
  <dc:creator>PASTORA</dc:creator>
  <dc:description/>
  <dc:language>es-CU</dc:language>
  <cp:lastModifiedBy/>
  <cp:lastPrinted>2020-08-05T12:03:00Z</cp:lastPrinted>
  <dcterms:modified xsi:type="dcterms:W3CDTF">2020-11-16T05:15:01Z</dcterms:modified>
  <cp:revision>31</cp:revision>
  <dc:subject/>
  <dc:title>La Habana, 13 de noviembre de 2012</dc:titl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